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7EFF">
      <w:pPr>
        <w:pStyle w:val="2"/>
        <w:ind w:firstLine="0" w:firstLineChars="0"/>
        <w:jc w:val="center"/>
        <w:outlineLvl w:val="1"/>
        <w:rPr>
          <w:rFonts w:hint="eastAsia" w:ascii="宋体" w:hAnsi="宋体"/>
          <w:b/>
          <w:bCs/>
          <w:color w:val="FF0000"/>
          <w:sz w:val="30"/>
          <w:szCs w:val="30"/>
          <w:lang w:eastAsia="zh-CN"/>
        </w:rPr>
      </w:pPr>
      <w:r>
        <w:rPr>
          <w:rFonts w:hint="eastAsia" w:ascii="宋体" w:hAnsi="宋体"/>
          <w:b/>
          <w:bCs/>
          <w:color w:val="FF0000"/>
          <w:sz w:val="30"/>
          <w:szCs w:val="30"/>
        </w:rPr>
        <w:t>大连理工大学提名202</w:t>
      </w:r>
      <w:r>
        <w:rPr>
          <w:rFonts w:ascii="宋体" w:hAnsi="宋体"/>
          <w:b/>
          <w:bCs/>
          <w:color w:val="FF0000"/>
          <w:sz w:val="30"/>
          <w:szCs w:val="30"/>
        </w:rPr>
        <w:t>6</w:t>
      </w:r>
      <w:r>
        <w:rPr>
          <w:rFonts w:hint="eastAsia" w:ascii="宋体" w:hAnsi="宋体"/>
          <w:b/>
          <w:bCs/>
          <w:color w:val="FF0000"/>
          <w:sz w:val="30"/>
          <w:szCs w:val="30"/>
        </w:rPr>
        <w:t>年辽宁省自然科学奖项目公示</w:t>
      </w:r>
      <w:r>
        <w:rPr>
          <w:rFonts w:hint="eastAsia" w:ascii="宋体" w:hAnsi="宋体"/>
          <w:b/>
          <w:bCs/>
          <w:color w:val="FF0000"/>
          <w:sz w:val="30"/>
          <w:szCs w:val="30"/>
          <w:lang w:eastAsia="zh-CN"/>
        </w:rPr>
        <w:t>信息</w:t>
      </w:r>
    </w:p>
    <w:p w14:paraId="04BBFD72">
      <w:pPr>
        <w:pStyle w:val="2"/>
        <w:ind w:firstLine="0" w:firstLineChars="0"/>
        <w:jc w:val="left"/>
        <w:outlineLvl w:val="1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项目名称：大差异异质材料高性能焊接基础理论及方法</w:t>
      </w:r>
    </w:p>
    <w:p w14:paraId="1BB508CB">
      <w:pPr>
        <w:pStyle w:val="2"/>
        <w:ind w:firstLine="0" w:firstLineChars="0"/>
        <w:jc w:val="left"/>
        <w:outlineLvl w:val="1"/>
      </w:pPr>
      <w:r>
        <w:rPr>
          <w:rFonts w:hint="eastAsia" w:ascii="宋体" w:hAnsi="宋体"/>
          <w:b/>
          <w:bCs/>
          <w:sz w:val="30"/>
          <w:szCs w:val="30"/>
          <w:lang w:eastAsia="zh-CN"/>
        </w:rPr>
        <w:t>提名等级：辽宁省自然科学奖二等奖</w:t>
      </w:r>
    </w:p>
    <w:p w14:paraId="14B44764"/>
    <w:p w14:paraId="2A2C3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jc w:val="center"/>
        <w:textAlignment w:val="auto"/>
      </w:pPr>
      <w:r>
        <w:rPr>
          <w:rFonts w:hint="eastAsia" w:ascii="宋体" w:hAnsi="宋体"/>
          <w:bCs/>
          <w:color w:val="0D0D0D"/>
          <w:sz w:val="28"/>
        </w:rPr>
        <w:t>代表性</w:t>
      </w:r>
      <w:r>
        <w:rPr>
          <w:rFonts w:ascii="宋体" w:hAnsi="宋体"/>
          <w:bCs/>
          <w:color w:val="0D0D0D"/>
          <w:sz w:val="28"/>
        </w:rPr>
        <w:t>论文</w:t>
      </w:r>
      <w:r>
        <w:rPr>
          <w:rFonts w:hint="eastAsia" w:ascii="宋体" w:hAnsi="宋体"/>
          <w:bCs/>
          <w:color w:val="0D0D0D"/>
          <w:sz w:val="28"/>
        </w:rPr>
        <w:t>专</w:t>
      </w:r>
      <w:r>
        <w:rPr>
          <w:rFonts w:ascii="宋体" w:hAnsi="宋体"/>
          <w:bCs/>
          <w:color w:val="0D0D0D"/>
          <w:sz w:val="28"/>
        </w:rPr>
        <w:t>著目录</w:t>
      </w:r>
    </w:p>
    <w:tbl>
      <w:tblPr>
        <w:tblStyle w:val="3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50"/>
        <w:gridCol w:w="916"/>
        <w:gridCol w:w="767"/>
        <w:gridCol w:w="779"/>
        <w:gridCol w:w="712"/>
        <w:gridCol w:w="1077"/>
        <w:gridCol w:w="857"/>
      </w:tblGrid>
      <w:tr w14:paraId="37587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24" w:hRule="atLeast"/>
        </w:trPr>
        <w:tc>
          <w:tcPr>
            <w:tcW w:w="564" w:type="pct"/>
            <w:vAlign w:val="center"/>
          </w:tcPr>
          <w:p w14:paraId="0F100DB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1439" w:type="pct"/>
            <w:vAlign w:val="center"/>
          </w:tcPr>
          <w:p w14:paraId="75EB09BB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论文（专著）</w:t>
            </w:r>
          </w:p>
          <w:p w14:paraId="54E14C7C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名称/刊名</w:t>
            </w:r>
          </w:p>
          <w:p w14:paraId="62400D2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/作者</w:t>
            </w:r>
          </w:p>
        </w:tc>
        <w:tc>
          <w:tcPr>
            <w:tcW w:w="528" w:type="pct"/>
            <w:vAlign w:val="center"/>
          </w:tcPr>
          <w:p w14:paraId="4E44B442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年卷页码</w:t>
            </w:r>
          </w:p>
          <w:p w14:paraId="3CC418D3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（xx年xx卷</w:t>
            </w:r>
          </w:p>
          <w:p w14:paraId="49F9301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xx页）</w:t>
            </w:r>
          </w:p>
        </w:tc>
        <w:tc>
          <w:tcPr>
            <w:tcW w:w="451" w:type="pct"/>
            <w:vAlign w:val="center"/>
          </w:tcPr>
          <w:p w14:paraId="77B7C41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发表时间（年月日）</w:t>
            </w:r>
          </w:p>
        </w:tc>
        <w:tc>
          <w:tcPr>
            <w:tcW w:w="458" w:type="pct"/>
            <w:vAlign w:val="center"/>
          </w:tcPr>
          <w:p w14:paraId="5FEA9459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通讯</w:t>
            </w:r>
          </w:p>
          <w:p w14:paraId="454A0D0C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作者（含</w:t>
            </w:r>
          </w:p>
          <w:p w14:paraId="44E362B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共同）</w:t>
            </w:r>
          </w:p>
        </w:tc>
        <w:tc>
          <w:tcPr>
            <w:tcW w:w="419" w:type="pct"/>
            <w:vAlign w:val="center"/>
          </w:tcPr>
          <w:p w14:paraId="624F131E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第一</w:t>
            </w:r>
          </w:p>
          <w:p w14:paraId="0E9D63C8">
            <w:pPr>
              <w:pStyle w:val="2"/>
              <w:adjustRightInd w:val="0"/>
              <w:spacing w:after="50" w:line="440" w:lineRule="exact"/>
              <w:ind w:firstLine="0" w:firstLineChars="0"/>
              <w:jc w:val="center"/>
              <w:outlineLvl w:val="1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作者（含</w:t>
            </w:r>
          </w:p>
          <w:p w14:paraId="4709A92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共同）</w:t>
            </w:r>
          </w:p>
        </w:tc>
        <w:tc>
          <w:tcPr>
            <w:tcW w:w="633" w:type="pct"/>
            <w:vAlign w:val="center"/>
          </w:tcPr>
          <w:p w14:paraId="58AA16A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国内作者</w:t>
            </w:r>
          </w:p>
        </w:tc>
        <w:tc>
          <w:tcPr>
            <w:tcW w:w="504" w:type="pct"/>
            <w:vAlign w:val="center"/>
          </w:tcPr>
          <w:p w14:paraId="55AF0B7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论文署名单位是否包含国外单位</w:t>
            </w:r>
          </w:p>
        </w:tc>
      </w:tr>
      <w:tr w14:paraId="127A6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64" w:type="pct"/>
            <w:vAlign w:val="center"/>
          </w:tcPr>
          <w:p w14:paraId="3F75A2E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1439" w:type="pct"/>
            <w:vAlign w:val="center"/>
          </w:tcPr>
          <w:p w14:paraId="1EF8170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Interfacial microstructure and mechanical properties of dissimilar aluminum/steel joint fabricated via refilled friction stir spot welding/Journal of Manufacturing Processes/Peng Li (李鹏), Su Chen, Honggang Dong (董红刚), Hua Ji, Yongbing Li, Xin Guo, Guoshun Yang, Xiaosheng Zhang, Xinliang Han</w:t>
            </w:r>
          </w:p>
        </w:tc>
        <w:tc>
          <w:tcPr>
            <w:tcW w:w="528" w:type="pct"/>
            <w:vAlign w:val="center"/>
          </w:tcPr>
          <w:p w14:paraId="2E98DCA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2020年49卷385-396页</w:t>
            </w:r>
          </w:p>
        </w:tc>
        <w:tc>
          <w:tcPr>
            <w:tcW w:w="451" w:type="pct"/>
            <w:vAlign w:val="center"/>
          </w:tcPr>
          <w:p w14:paraId="3955125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2019年12月18日</w:t>
            </w:r>
          </w:p>
        </w:tc>
        <w:tc>
          <w:tcPr>
            <w:tcW w:w="458" w:type="pct"/>
            <w:vAlign w:val="center"/>
          </w:tcPr>
          <w:p w14:paraId="0FAC4A4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董红刚</w:t>
            </w:r>
          </w:p>
        </w:tc>
        <w:tc>
          <w:tcPr>
            <w:tcW w:w="419" w:type="pct"/>
            <w:vAlign w:val="center"/>
          </w:tcPr>
          <w:p w14:paraId="5FAA36A5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李鹏</w:t>
            </w:r>
          </w:p>
        </w:tc>
        <w:tc>
          <w:tcPr>
            <w:tcW w:w="633" w:type="pct"/>
            <w:vAlign w:val="center"/>
          </w:tcPr>
          <w:p w14:paraId="1FFF424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李鹏，陈肃，董红刚，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吉华</w:t>
            </w:r>
            <w:r>
              <w:rPr>
                <w:rFonts w:ascii="Times New Roman" w:hAnsi="Times New Roman" w:eastAsia="宋体" w:cs="Times New Roman"/>
                <w:szCs w:val="21"/>
              </w:rPr>
              <w:t>，李永兵，郭鑫，杨国顺，张晓生，韩新亮</w:t>
            </w:r>
          </w:p>
        </w:tc>
        <w:tc>
          <w:tcPr>
            <w:tcW w:w="504" w:type="pct"/>
            <w:vAlign w:val="center"/>
          </w:tcPr>
          <w:p w14:paraId="2DAE4AD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否</w:t>
            </w:r>
          </w:p>
        </w:tc>
      </w:tr>
      <w:tr w14:paraId="3A49B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64" w:type="pct"/>
            <w:vAlign w:val="center"/>
          </w:tcPr>
          <w:p w14:paraId="7BEC802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1439" w:type="pct"/>
            <w:vAlign w:val="center"/>
          </w:tcPr>
          <w:p w14:paraId="3AFD6A9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Femtosecond laser fabricated micro/nano interfacial structures to strengthen CFRPEEK/A6061-T6 FLJ hybrid joints/Composites Part B: Engineering/ Xiaoyang Bi (毕晓阳), Zhenmin Wang, Mengjia Xu, Xiaopeng Li</w:t>
            </w:r>
          </w:p>
        </w:tc>
        <w:tc>
          <w:tcPr>
            <w:tcW w:w="528" w:type="pct"/>
            <w:vAlign w:val="center"/>
          </w:tcPr>
          <w:p w14:paraId="26EE86E9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2022年231卷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09540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页</w:t>
            </w:r>
          </w:p>
        </w:tc>
        <w:tc>
          <w:tcPr>
            <w:tcW w:w="451" w:type="pct"/>
            <w:vAlign w:val="center"/>
          </w:tcPr>
          <w:p w14:paraId="27BA55A3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2021年12月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4日</w:t>
            </w:r>
          </w:p>
        </w:tc>
        <w:tc>
          <w:tcPr>
            <w:tcW w:w="458" w:type="pct"/>
            <w:vAlign w:val="center"/>
          </w:tcPr>
          <w:p w14:paraId="32742283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徐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孟嘉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，李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晓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鹏</w:t>
            </w:r>
          </w:p>
        </w:tc>
        <w:tc>
          <w:tcPr>
            <w:tcW w:w="419" w:type="pct"/>
            <w:vAlign w:val="center"/>
          </w:tcPr>
          <w:p w14:paraId="2C5CBC5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毕晓阳</w:t>
            </w:r>
          </w:p>
        </w:tc>
        <w:tc>
          <w:tcPr>
            <w:tcW w:w="633" w:type="pct"/>
            <w:vAlign w:val="center"/>
          </w:tcPr>
          <w:p w14:paraId="7CB1B9F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毕晓阳，王振民，徐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孟嘉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，李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晓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鹏</w:t>
            </w:r>
          </w:p>
        </w:tc>
        <w:tc>
          <w:tcPr>
            <w:tcW w:w="504" w:type="pct"/>
            <w:vAlign w:val="center"/>
          </w:tcPr>
          <w:p w14:paraId="7B8862F8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否</w:t>
            </w:r>
          </w:p>
        </w:tc>
      </w:tr>
      <w:tr w14:paraId="2D457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564" w:type="pct"/>
            <w:vAlign w:val="center"/>
          </w:tcPr>
          <w:p w14:paraId="39899A1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1439" w:type="pct"/>
            <w:vAlign w:val="center"/>
          </w:tcPr>
          <w:p w14:paraId="6EEA2C6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Diffusion bonding of AlCoCrFeNi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  <w:vertAlign w:val="subscript"/>
              </w:rPr>
              <w:t>2.1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 xml:space="preserve"> eutectic high entropy alloy to TiAl alloy/ Journal of Materials Science &amp; Technology/Peng Li (李鹏), Shuai Wang, Yueqing Xia, Xiaohu Hao, Honggang Dong (董红刚)</w:t>
            </w:r>
          </w:p>
        </w:tc>
        <w:tc>
          <w:tcPr>
            <w:tcW w:w="528" w:type="pct"/>
            <w:vAlign w:val="center"/>
          </w:tcPr>
          <w:p w14:paraId="28B5DAB6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2020年45卷59-69页</w:t>
            </w:r>
          </w:p>
        </w:tc>
        <w:tc>
          <w:tcPr>
            <w:tcW w:w="451" w:type="pct"/>
            <w:vAlign w:val="center"/>
          </w:tcPr>
          <w:p w14:paraId="63943E9F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2020年1月17日</w:t>
            </w:r>
          </w:p>
        </w:tc>
        <w:tc>
          <w:tcPr>
            <w:tcW w:w="458" w:type="pct"/>
            <w:vAlign w:val="center"/>
          </w:tcPr>
          <w:p w14:paraId="4933570B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董红刚</w:t>
            </w:r>
          </w:p>
        </w:tc>
        <w:tc>
          <w:tcPr>
            <w:tcW w:w="419" w:type="pct"/>
            <w:vAlign w:val="center"/>
          </w:tcPr>
          <w:p w14:paraId="519F0F72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李鹏</w:t>
            </w:r>
          </w:p>
        </w:tc>
        <w:tc>
          <w:tcPr>
            <w:tcW w:w="633" w:type="pct"/>
            <w:vAlign w:val="center"/>
          </w:tcPr>
          <w:p w14:paraId="5E206912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李鹏，王帅，夏月庆，郝晓虎，董红刚</w:t>
            </w:r>
          </w:p>
        </w:tc>
        <w:tc>
          <w:tcPr>
            <w:tcW w:w="504" w:type="pct"/>
            <w:vAlign w:val="center"/>
          </w:tcPr>
          <w:p w14:paraId="6C5252F5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否</w:t>
            </w:r>
          </w:p>
        </w:tc>
      </w:tr>
      <w:tr w14:paraId="2F98A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564" w:type="pct"/>
            <w:vAlign w:val="center"/>
          </w:tcPr>
          <w:p w14:paraId="5C193B6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</w:t>
            </w:r>
          </w:p>
        </w:tc>
        <w:tc>
          <w:tcPr>
            <w:tcW w:w="1439" w:type="pct"/>
            <w:vAlign w:val="center"/>
          </w:tcPr>
          <w:p w14:paraId="4F094F89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Dissimilar metal joining of aluminum alloy to galvanized steel with Al-Si, Al-Cu, Al-Si-Cu and Zn-Al filler wires/Journal of Materials Processing Technology/Honggang Dong (董红刚), Wenjin Hu, Yuping Duan, Xudong Wang, Chuang Dong</w:t>
            </w:r>
          </w:p>
        </w:tc>
        <w:tc>
          <w:tcPr>
            <w:tcW w:w="528" w:type="pct"/>
            <w:vAlign w:val="center"/>
          </w:tcPr>
          <w:p w14:paraId="333D288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2012年212卷458-464页</w:t>
            </w:r>
          </w:p>
        </w:tc>
        <w:tc>
          <w:tcPr>
            <w:tcW w:w="451" w:type="pct"/>
            <w:vAlign w:val="center"/>
          </w:tcPr>
          <w:p w14:paraId="4C4913F1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2011年10月19日</w:t>
            </w:r>
          </w:p>
        </w:tc>
        <w:tc>
          <w:tcPr>
            <w:tcW w:w="458" w:type="pct"/>
            <w:vAlign w:val="center"/>
          </w:tcPr>
          <w:p w14:paraId="2A8EEE47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董红刚</w:t>
            </w:r>
          </w:p>
        </w:tc>
        <w:tc>
          <w:tcPr>
            <w:tcW w:w="419" w:type="pct"/>
            <w:vAlign w:val="center"/>
          </w:tcPr>
          <w:p w14:paraId="4857D895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董红刚</w:t>
            </w:r>
          </w:p>
        </w:tc>
        <w:tc>
          <w:tcPr>
            <w:tcW w:w="633" w:type="pct"/>
            <w:vAlign w:val="center"/>
          </w:tcPr>
          <w:p w14:paraId="6D1CAE35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董红刚，胡文静，段玉平，王旭东，董闯</w:t>
            </w:r>
          </w:p>
        </w:tc>
        <w:tc>
          <w:tcPr>
            <w:tcW w:w="504" w:type="pct"/>
            <w:vAlign w:val="center"/>
          </w:tcPr>
          <w:p w14:paraId="36247491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否</w:t>
            </w:r>
          </w:p>
        </w:tc>
      </w:tr>
      <w:tr w14:paraId="3FE5B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564" w:type="pct"/>
            <w:vAlign w:val="center"/>
          </w:tcPr>
          <w:p w14:paraId="0F9B2F25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1439" w:type="pct"/>
            <w:vAlign w:val="center"/>
          </w:tcPr>
          <w:p w14:paraId="4F6C627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Friction self-riveting welding between polymer matrix composites and metals/Composites Part A: Applied Science and Manufacturing/Xiangchen Meng (孟祥晨), Yongxian Huang, Yuming Xie, Junchen Li, Meng Guan, Long Wan, Zhibo Dong, Jian Can</w:t>
            </w:r>
          </w:p>
        </w:tc>
        <w:tc>
          <w:tcPr>
            <w:tcW w:w="528" w:type="pct"/>
            <w:vAlign w:val="center"/>
          </w:tcPr>
          <w:p w14:paraId="0C0AB97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2019年127卷105624页</w:t>
            </w:r>
          </w:p>
        </w:tc>
        <w:tc>
          <w:tcPr>
            <w:tcW w:w="451" w:type="pct"/>
            <w:vAlign w:val="center"/>
          </w:tcPr>
          <w:p w14:paraId="1279C73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2019年9月13日</w:t>
            </w:r>
          </w:p>
        </w:tc>
        <w:tc>
          <w:tcPr>
            <w:tcW w:w="458" w:type="pct"/>
            <w:vAlign w:val="center"/>
          </w:tcPr>
          <w:p w14:paraId="64DCAA0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黄永宪</w:t>
            </w:r>
          </w:p>
        </w:tc>
        <w:tc>
          <w:tcPr>
            <w:tcW w:w="419" w:type="pct"/>
            <w:vAlign w:val="center"/>
          </w:tcPr>
          <w:p w14:paraId="0072A91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孟祥晨</w:t>
            </w:r>
          </w:p>
        </w:tc>
        <w:tc>
          <w:tcPr>
            <w:tcW w:w="633" w:type="pct"/>
            <w:vAlign w:val="center"/>
          </w:tcPr>
          <w:p w14:paraId="49CE21E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孟祥晨，黄永宪，谢聿铭，李峻臣，关萌，万龙，董志波，曹健</w:t>
            </w:r>
          </w:p>
        </w:tc>
        <w:tc>
          <w:tcPr>
            <w:tcW w:w="504" w:type="pct"/>
            <w:vAlign w:val="center"/>
          </w:tcPr>
          <w:p w14:paraId="3022BE2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否</w:t>
            </w:r>
          </w:p>
        </w:tc>
      </w:tr>
      <w:tr w14:paraId="729F2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564" w:type="pct"/>
            <w:vAlign w:val="center"/>
          </w:tcPr>
          <w:p w14:paraId="6BD3AAC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1439" w:type="pct"/>
            <w:vAlign w:val="center"/>
          </w:tcPr>
          <w:p w14:paraId="324ABA9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Effect of rivet and die on self-piercing rivetability of AA6061-T6 and mild steel CR4 of different gauges/Journal of Materials Processing Technology/Yun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w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u Ma (马运五), Ming Lou, Yong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ing Li, Zhong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q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in Lin</w:t>
            </w:r>
          </w:p>
        </w:tc>
        <w:tc>
          <w:tcPr>
            <w:tcW w:w="528" w:type="pct"/>
            <w:vAlign w:val="center"/>
          </w:tcPr>
          <w:p w14:paraId="77E595F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18</w:t>
            </w:r>
            <w:r>
              <w:rPr>
                <w:rFonts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251</w:t>
            </w:r>
            <w:r>
              <w:rPr>
                <w:rFonts w:ascii="Times New Roman" w:hAnsi="Times New Roman" w:eastAsia="宋体" w:cs="Times New Roman"/>
                <w:szCs w:val="21"/>
              </w:rPr>
              <w:t>卷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282-294页</w:t>
            </w:r>
          </w:p>
        </w:tc>
        <w:tc>
          <w:tcPr>
            <w:tcW w:w="451" w:type="pct"/>
            <w:vAlign w:val="center"/>
          </w:tcPr>
          <w:p w14:paraId="3DB6ED6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2017年8月19日</w:t>
            </w:r>
          </w:p>
        </w:tc>
        <w:tc>
          <w:tcPr>
            <w:tcW w:w="458" w:type="pct"/>
            <w:vAlign w:val="center"/>
          </w:tcPr>
          <w:p w14:paraId="2DBEB67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李永兵</w:t>
            </w:r>
          </w:p>
        </w:tc>
        <w:tc>
          <w:tcPr>
            <w:tcW w:w="419" w:type="pct"/>
            <w:vAlign w:val="center"/>
          </w:tcPr>
          <w:p w14:paraId="086B3E4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马运五</w:t>
            </w:r>
          </w:p>
        </w:tc>
        <w:tc>
          <w:tcPr>
            <w:tcW w:w="633" w:type="pct"/>
            <w:vAlign w:val="center"/>
          </w:tcPr>
          <w:p w14:paraId="154159C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马运五，楼铭，李永兵，林忠钦</w:t>
            </w:r>
          </w:p>
        </w:tc>
        <w:tc>
          <w:tcPr>
            <w:tcW w:w="504" w:type="pct"/>
            <w:vAlign w:val="center"/>
          </w:tcPr>
          <w:p w14:paraId="45BCAF55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否</w:t>
            </w:r>
          </w:p>
        </w:tc>
      </w:tr>
    </w:tbl>
    <w:p w14:paraId="28C449F9"/>
    <w:p w14:paraId="6EB43483"/>
    <w:p w14:paraId="15474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/>
          <w:bCs/>
          <w:color w:val="0D0D0D"/>
          <w:sz w:val="28"/>
        </w:rPr>
      </w:pPr>
      <w:r>
        <w:rPr>
          <w:rFonts w:hint="eastAsia" w:ascii="宋体" w:hAnsi="宋体"/>
          <w:bCs/>
          <w:color w:val="0D0D0D"/>
          <w:sz w:val="28"/>
        </w:rPr>
        <w:t>主要完成人(完成单位)</w:t>
      </w:r>
    </w:p>
    <w:tbl>
      <w:tblPr>
        <w:tblStyle w:val="3"/>
        <w:tblW w:w="90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843"/>
        <w:gridCol w:w="3260"/>
        <w:gridCol w:w="3051"/>
      </w:tblGrid>
      <w:tr w14:paraId="6D4FB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51" w:type="dxa"/>
            <w:noWrap w:val="0"/>
            <w:vAlign w:val="top"/>
          </w:tcPr>
          <w:p w14:paraId="52FCE7BD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序号</w:t>
            </w:r>
          </w:p>
        </w:tc>
        <w:tc>
          <w:tcPr>
            <w:tcW w:w="1843" w:type="dxa"/>
            <w:noWrap w:val="0"/>
            <w:vAlign w:val="top"/>
          </w:tcPr>
          <w:p w14:paraId="52216C10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完成人姓名</w:t>
            </w:r>
          </w:p>
        </w:tc>
        <w:tc>
          <w:tcPr>
            <w:tcW w:w="3260" w:type="dxa"/>
            <w:noWrap w:val="0"/>
            <w:vAlign w:val="top"/>
          </w:tcPr>
          <w:p w14:paraId="50A28335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完成单位</w:t>
            </w:r>
          </w:p>
        </w:tc>
        <w:tc>
          <w:tcPr>
            <w:tcW w:w="3051" w:type="dxa"/>
            <w:noWrap w:val="0"/>
            <w:vAlign w:val="top"/>
          </w:tcPr>
          <w:p w14:paraId="69FDB118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工作单位</w:t>
            </w:r>
          </w:p>
        </w:tc>
      </w:tr>
      <w:tr w14:paraId="65CA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51" w:type="dxa"/>
            <w:noWrap w:val="0"/>
            <w:vAlign w:val="top"/>
          </w:tcPr>
          <w:p w14:paraId="2CE8B8A0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1</w:t>
            </w:r>
          </w:p>
        </w:tc>
        <w:tc>
          <w:tcPr>
            <w:tcW w:w="1843" w:type="dxa"/>
            <w:noWrap w:val="0"/>
            <w:vAlign w:val="top"/>
          </w:tcPr>
          <w:p w14:paraId="778C09E5">
            <w:pPr>
              <w:ind w:left="-9"/>
              <w:jc w:val="center"/>
              <w:rPr>
                <w:rFonts w:hint="eastAsia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李鹏</w:t>
            </w:r>
          </w:p>
        </w:tc>
        <w:tc>
          <w:tcPr>
            <w:tcW w:w="3260" w:type="dxa"/>
            <w:noWrap w:val="0"/>
            <w:vAlign w:val="top"/>
          </w:tcPr>
          <w:p w14:paraId="1514B1D8">
            <w:pPr>
              <w:ind w:left="-9"/>
              <w:jc w:val="center"/>
              <w:rPr>
                <w:rFonts w:hint="default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大连理工大学</w:t>
            </w:r>
          </w:p>
        </w:tc>
        <w:tc>
          <w:tcPr>
            <w:tcW w:w="3051" w:type="dxa"/>
            <w:noWrap w:val="0"/>
            <w:vAlign w:val="top"/>
          </w:tcPr>
          <w:p w14:paraId="5DDC2CA5">
            <w:pPr>
              <w:ind w:left="-9" w:leftChars="0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大连理工大学</w:t>
            </w:r>
          </w:p>
        </w:tc>
      </w:tr>
      <w:tr w14:paraId="5923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51" w:type="dxa"/>
            <w:noWrap w:val="0"/>
            <w:vAlign w:val="top"/>
          </w:tcPr>
          <w:p w14:paraId="6720035E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2</w:t>
            </w:r>
          </w:p>
        </w:tc>
        <w:tc>
          <w:tcPr>
            <w:tcW w:w="1843" w:type="dxa"/>
            <w:noWrap w:val="0"/>
            <w:vAlign w:val="top"/>
          </w:tcPr>
          <w:p w14:paraId="2F755126">
            <w:pPr>
              <w:ind w:left="-9"/>
              <w:jc w:val="center"/>
              <w:rPr>
                <w:rFonts w:hint="eastAsia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董红刚</w:t>
            </w:r>
          </w:p>
        </w:tc>
        <w:tc>
          <w:tcPr>
            <w:tcW w:w="3260" w:type="dxa"/>
            <w:noWrap w:val="0"/>
            <w:vAlign w:val="top"/>
          </w:tcPr>
          <w:p w14:paraId="09C25819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大连理工大学</w:t>
            </w:r>
          </w:p>
        </w:tc>
        <w:tc>
          <w:tcPr>
            <w:tcW w:w="3051" w:type="dxa"/>
            <w:noWrap w:val="0"/>
            <w:vAlign w:val="top"/>
          </w:tcPr>
          <w:p w14:paraId="39A17CFF">
            <w:pPr>
              <w:ind w:left="-9" w:leftChars="0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大连理工大学</w:t>
            </w:r>
          </w:p>
        </w:tc>
      </w:tr>
      <w:tr w14:paraId="200E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51" w:type="dxa"/>
            <w:noWrap w:val="0"/>
            <w:vAlign w:val="top"/>
          </w:tcPr>
          <w:p w14:paraId="445B8578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3</w:t>
            </w:r>
          </w:p>
        </w:tc>
        <w:tc>
          <w:tcPr>
            <w:tcW w:w="1843" w:type="dxa"/>
            <w:noWrap w:val="0"/>
            <w:vAlign w:val="top"/>
          </w:tcPr>
          <w:p w14:paraId="25F9C8AB">
            <w:pPr>
              <w:ind w:left="-9"/>
              <w:jc w:val="center"/>
              <w:rPr>
                <w:rFonts w:hint="default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毕晓阳</w:t>
            </w:r>
          </w:p>
        </w:tc>
        <w:tc>
          <w:tcPr>
            <w:tcW w:w="3260" w:type="dxa"/>
            <w:noWrap w:val="0"/>
            <w:vAlign w:val="top"/>
          </w:tcPr>
          <w:p w14:paraId="781079DC">
            <w:pPr>
              <w:ind w:left="-9"/>
              <w:jc w:val="center"/>
              <w:rPr>
                <w:rFonts w:hint="default" w:ascii="宋体" w:hAnsi="宋体"/>
                <w:bCs/>
                <w:color w:val="0D0D0D"/>
                <w:sz w:val="28"/>
                <w:lang w:val="en-US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华南理工大学</w:t>
            </w:r>
          </w:p>
        </w:tc>
        <w:tc>
          <w:tcPr>
            <w:tcW w:w="3051" w:type="dxa"/>
            <w:noWrap w:val="0"/>
            <w:vAlign w:val="top"/>
          </w:tcPr>
          <w:p w14:paraId="03731509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大连理工大学</w:t>
            </w:r>
          </w:p>
        </w:tc>
      </w:tr>
      <w:tr w14:paraId="72F7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51" w:type="dxa"/>
            <w:noWrap w:val="0"/>
            <w:vAlign w:val="top"/>
          </w:tcPr>
          <w:p w14:paraId="640814B2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4</w:t>
            </w:r>
          </w:p>
        </w:tc>
        <w:tc>
          <w:tcPr>
            <w:tcW w:w="1843" w:type="dxa"/>
            <w:noWrap w:val="0"/>
            <w:vAlign w:val="top"/>
          </w:tcPr>
          <w:p w14:paraId="4E9A5D48">
            <w:pPr>
              <w:ind w:left="-9"/>
              <w:jc w:val="center"/>
              <w:rPr>
                <w:rFonts w:hint="default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孟祥晨</w:t>
            </w:r>
          </w:p>
        </w:tc>
        <w:tc>
          <w:tcPr>
            <w:tcW w:w="3260" w:type="dxa"/>
            <w:noWrap w:val="0"/>
            <w:vAlign w:val="top"/>
          </w:tcPr>
          <w:p w14:paraId="2AFE3BE0">
            <w:pPr>
              <w:ind w:left="-9"/>
              <w:jc w:val="center"/>
              <w:rPr>
                <w:rFonts w:hint="default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哈尔滨工业大学</w:t>
            </w:r>
          </w:p>
        </w:tc>
        <w:tc>
          <w:tcPr>
            <w:tcW w:w="3051" w:type="dxa"/>
            <w:noWrap w:val="0"/>
            <w:vAlign w:val="top"/>
          </w:tcPr>
          <w:p w14:paraId="42D5A3A2">
            <w:pPr>
              <w:ind w:left="-9" w:leftChars="0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哈尔滨工业大学</w:t>
            </w:r>
          </w:p>
        </w:tc>
      </w:tr>
      <w:tr w14:paraId="2600E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51" w:type="dxa"/>
            <w:noWrap w:val="0"/>
            <w:vAlign w:val="top"/>
          </w:tcPr>
          <w:p w14:paraId="2F697717">
            <w:pPr>
              <w:ind w:left="-9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</w:rPr>
              <w:t>5</w:t>
            </w:r>
          </w:p>
        </w:tc>
        <w:tc>
          <w:tcPr>
            <w:tcW w:w="1843" w:type="dxa"/>
            <w:noWrap w:val="0"/>
            <w:vAlign w:val="top"/>
          </w:tcPr>
          <w:p w14:paraId="5E4B3860">
            <w:pPr>
              <w:ind w:left="-9"/>
              <w:jc w:val="center"/>
              <w:rPr>
                <w:rFonts w:hint="default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马运五</w:t>
            </w:r>
          </w:p>
        </w:tc>
        <w:tc>
          <w:tcPr>
            <w:tcW w:w="3260" w:type="dxa"/>
            <w:noWrap w:val="0"/>
            <w:vAlign w:val="top"/>
          </w:tcPr>
          <w:p w14:paraId="341C569C">
            <w:pPr>
              <w:ind w:left="-9"/>
              <w:jc w:val="center"/>
              <w:rPr>
                <w:rFonts w:hint="default" w:ascii="宋体" w:hAnsi="宋体" w:eastAsiaTheme="minorEastAsia"/>
                <w:bCs/>
                <w:color w:val="0D0D0D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上海交通大学</w:t>
            </w:r>
          </w:p>
        </w:tc>
        <w:tc>
          <w:tcPr>
            <w:tcW w:w="3051" w:type="dxa"/>
            <w:noWrap w:val="0"/>
            <w:vAlign w:val="top"/>
          </w:tcPr>
          <w:p w14:paraId="72EE9AAB">
            <w:pPr>
              <w:ind w:left="-9" w:leftChars="0"/>
              <w:jc w:val="center"/>
              <w:rPr>
                <w:rFonts w:hint="eastAsia" w:ascii="宋体" w:hAnsi="宋体"/>
                <w:bCs/>
                <w:color w:val="0D0D0D"/>
                <w:sz w:val="28"/>
              </w:rPr>
            </w:pPr>
            <w:r>
              <w:rPr>
                <w:rFonts w:hint="eastAsia" w:ascii="宋体" w:hAnsi="宋体"/>
                <w:bCs/>
                <w:color w:val="0D0D0D"/>
                <w:sz w:val="28"/>
                <w:lang w:val="en-US" w:eastAsia="zh-CN"/>
              </w:rPr>
              <w:t>上海交通大学</w:t>
            </w:r>
          </w:p>
        </w:tc>
      </w:tr>
    </w:tbl>
    <w:p w14:paraId="067AFCB6"/>
    <w:p w14:paraId="75976FB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143CC"/>
    <w:rsid w:val="5781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spacing w:line="360" w:lineRule="auto"/>
      <w:ind w:firstLine="480" w:firstLineChars="200"/>
    </w:pPr>
    <w:rPr>
      <w:rFonts w:ascii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2026-10-20T08:43:00Z</dcterms:created>
  <dc:creator>蕊</dc:creator>
  <cp:lastModifiedBy>蕊</cp:lastModifiedBy>
  <dcterms:modified xsi:type="dcterms:W3CDTF">2026-10-20T08:43:37Z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C09AF40E51CF44F19C0367F51942D816_11</vt:lpwstr>
  </property>
  <property fmtid="{D5CDD505-2E9C-101B-9397-08002B2CF9AE}" pid="4" name="KSOTemplateDocerSaveRecord">
    <vt:lpwstr>eyJoZGlkIjoiNzE4ZWEzOGVkNGM0ZWI0ZDIxZDE0YTEwYzM4Y2U0ZWMiLCJ1c2VySWQiOiIxMTAyMTY3ODU0In0=</vt:lpwstr>
  </property>
</Properties>
</file>