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仿宋_GB2312" w:hAnsi="宋体" w:eastAsia="仿宋_GB2312"/>
          <w:color w:val="000000"/>
          <w:sz w:val="24"/>
          <w:szCs w:val="32"/>
          <w:lang w:val="en-US" w:eastAsia="zh-CN"/>
        </w:rPr>
      </w:pPr>
      <w:r>
        <w:rPr>
          <w:rFonts w:hint="eastAsia" w:ascii="仿宋_GB2312" w:hAnsi="宋体" w:eastAsia="仿宋_GB2312"/>
          <w:color w:val="000000"/>
          <w:sz w:val="24"/>
          <w:szCs w:val="32"/>
          <w:lang w:val="en-US" w:eastAsia="zh-CN"/>
        </w:rPr>
        <w:t>附件</w:t>
      </w:r>
    </w:p>
    <w:p>
      <w:pPr>
        <w:jc w:val="center"/>
        <w:rPr>
          <w:rStyle w:val="35"/>
          <w:rFonts w:eastAsia="方正小标宋简体"/>
          <w:b/>
          <w:bCs w:val="0"/>
          <w:color w:val="auto"/>
          <w:sz w:val="36"/>
          <w:szCs w:val="36"/>
        </w:rPr>
      </w:pPr>
      <w:r>
        <w:rPr>
          <w:rStyle w:val="35"/>
          <w:rFonts w:hint="eastAsia" w:ascii="宋体" w:hAnsi="宋体" w:eastAsia="宋体" w:cs="宋体"/>
          <w:b/>
          <w:bCs w:val="0"/>
          <w:color w:val="auto"/>
          <w:sz w:val="36"/>
          <w:szCs w:val="36"/>
        </w:rPr>
        <w:t>浙江省科学技术奖公示信息表</w:t>
      </w:r>
    </w:p>
    <w:p>
      <w:pPr>
        <w:spacing w:line="440" w:lineRule="exact"/>
        <w:rPr>
          <w:rFonts w:hint="eastAsia" w:eastAsia="仿宋_GB2312"/>
          <w:color w:val="auto"/>
          <w:sz w:val="28"/>
          <w:szCs w:val="24"/>
          <w:lang w:val="en-US" w:eastAsia="zh-CN"/>
        </w:rPr>
      </w:pPr>
      <w:r>
        <w:rPr>
          <w:rFonts w:eastAsia="仿宋_GB2312"/>
          <w:color w:val="auto"/>
          <w:sz w:val="28"/>
          <w:szCs w:val="24"/>
        </w:rPr>
        <w:t>提名奖项：科学技术进步奖</w:t>
      </w:r>
    </w:p>
    <w:tbl>
      <w:tblPr>
        <w:tblStyle w:val="15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8"/>
              </w:rPr>
            </w:pPr>
            <w:r>
              <w:rPr>
                <w:rStyle w:val="35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noWrap w:val="0"/>
            <w:vAlign w:val="center"/>
          </w:tcPr>
          <w:p>
            <w:pPr>
              <w:jc w:val="center"/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4"/>
                <w:szCs w:val="24"/>
                <w:lang w:eastAsia="zh-CN"/>
              </w:rPr>
              <w:t>增材制造用热强轴瓦合金线材创制关键技术及抗高温蠕变轴瓦研发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8"/>
              </w:rPr>
            </w:pPr>
            <w:r>
              <w:rPr>
                <w:rStyle w:val="35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noWrap w:val="0"/>
            <w:vAlign w:val="center"/>
          </w:tcPr>
          <w:p>
            <w:pPr>
              <w:jc w:val="center"/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4"/>
                <w:szCs w:val="24"/>
                <w:lang w:eastAsia="zh-CN"/>
              </w:rPr>
            </w:pPr>
            <w:r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4"/>
                <w:szCs w:val="24"/>
                <w:lang w:eastAsia="zh-CN"/>
              </w:rPr>
              <w:t>二等奖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sz w:val="28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8"/>
                <w:szCs w:val="24"/>
              </w:rPr>
              <w:t>提名书</w:t>
            </w:r>
          </w:p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sz w:val="28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440" w:lineRule="exact"/>
              <w:jc w:val="both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发明专利</w:t>
            </w:r>
          </w:p>
          <w:p>
            <w:pPr>
              <w:numPr>
                <w:ilvl w:val="0"/>
                <w:numId w:val="0"/>
              </w:numPr>
              <w:spacing w:line="440" w:lineRule="exact"/>
              <w:jc w:val="both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一种锡合金线，201810415880.7，张小龙、宋振亚、戴登峰、李振华、沈月明；</w:t>
            </w:r>
          </w:p>
          <w:p>
            <w:pPr>
              <w:numPr>
                <w:ilvl w:val="0"/>
                <w:numId w:val="0"/>
              </w:numPr>
              <w:spacing w:line="440" w:lineRule="exact"/>
              <w:jc w:val="both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一种锌合金，201310113583.4，彭孜、戴国水、张小龙、钱国统、张强；</w:t>
            </w:r>
          </w:p>
          <w:p>
            <w:pPr>
              <w:numPr>
                <w:ilvl w:val="0"/>
                <w:numId w:val="0"/>
              </w:numPr>
              <w:spacing w:line="440" w:lineRule="exact"/>
              <w:jc w:val="both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3.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锌合金（日本），6670815，戴国水、宋振亚、彭孜、李振华、沈月明；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leftChars="0"/>
              <w:jc w:val="both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实用新型专利</w:t>
            </w:r>
          </w:p>
          <w:p>
            <w:pPr>
              <w:numPr>
                <w:ilvl w:val="0"/>
                <w:numId w:val="0"/>
              </w:numPr>
              <w:spacing w:line="440" w:lineRule="exact"/>
              <w:jc w:val="both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一种巴氏合金抗蠕变测试装置，202121477268.6，宋振亚、彭孜、闫鸣、沈铁军、李振华、傅珠荣；</w:t>
            </w:r>
          </w:p>
          <w:p>
            <w:pPr>
              <w:numPr>
                <w:ilvl w:val="0"/>
                <w:numId w:val="0"/>
              </w:numPr>
              <w:spacing w:line="440" w:lineRule="exact"/>
              <w:jc w:val="both"/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一种高承载力的瓦上支撑轴承201920763340.8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，沈卫英，许永利，周政宏，陈碧武，朱蒋武，朱彬，许波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leftChars="0"/>
              <w:jc w:val="both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代表性论文专著</w:t>
            </w:r>
          </w:p>
          <w:p>
            <w:pPr>
              <w:widowControl w:val="0"/>
              <w:numPr>
                <w:ilvl w:val="0"/>
                <w:numId w:val="0"/>
              </w:numPr>
              <w:spacing w:line="440" w:lineRule="exact"/>
              <w:jc w:val="both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Zhenya Song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Lincai Zhang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Yong Liu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Yanbiao Ren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 Tiesheng Shi and Jing Zhang，Improved microstructure and bonding strength via MIG arc brazing in Sn-based Babbitt layer for bearing fabrication，Mater. Res.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，6 (2019) 116558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 ；</w:t>
            </w:r>
          </w:p>
          <w:p>
            <w:pPr>
              <w:widowControl w:val="0"/>
              <w:numPr>
                <w:ilvl w:val="0"/>
                <w:numId w:val="0"/>
              </w:numPr>
              <w:spacing w:line="440" w:lineRule="exact"/>
              <w:ind w:leftChars="0"/>
              <w:jc w:val="both"/>
              <w:rPr>
                <w:rFonts w:hint="eastAsia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Zhenya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 S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ong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Jin Shenchao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Shen Yueming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Teng Jiabin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Lu Bing and Zhang Lincai，Indentation Creep Behaviors of SnSb8Cu4 Babbitt Alloy with Zn and Cu Addition，Materials Transactions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，Vol.63No.4（2022）579-585；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left="0" w:leftChars="0"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4"/>
                <w:szCs w:val="24"/>
                <w:lang w:val="en-US" w:eastAsia="zh-CN"/>
              </w:rPr>
              <w:t>3.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宋振亚、彭孜、闫鸣、李振华、董光明、张临财，制备方法对锡基巴氏合金轴瓦组织及性能的影响，稀有金属</w:t>
            </w:r>
            <w:r>
              <w:rPr>
                <w:rFonts w:hint="eastAsia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2019,38(6):378-384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；</w:t>
            </w:r>
          </w:p>
          <w:p>
            <w:pPr>
              <w:widowControl w:val="0"/>
              <w:numPr>
                <w:ilvl w:val="0"/>
                <w:numId w:val="0"/>
              </w:numPr>
              <w:spacing w:line="440" w:lineRule="exact"/>
              <w:ind w:left="0" w:leftChars="0"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4. 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何 鹏、张 玲，基于材料基因组理念的钎焊材料开发与智能钎焊技术创新系统工程, 材料导报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，2019,33(1):156-161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；</w:t>
            </w:r>
          </w:p>
          <w:p>
            <w:pPr>
              <w:widowControl w:val="0"/>
              <w:numPr>
                <w:ilvl w:val="0"/>
                <w:numId w:val="0"/>
              </w:numPr>
              <w:spacing w:line="440" w:lineRule="exact"/>
              <w:ind w:leftChars="0"/>
              <w:jc w:val="both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5. 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Zhenya Song、Ming Yan、Shenchao Jin、Yong Liu、 Yanbiao Ren、Tiesheng Shi and Lincai Zhang，Effect of heat treatments on the microstructure and mechanical properties of Zn-15 wt% Al alloy，Materials Research Express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，7 (2020) 086522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sz w:val="28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宋振亚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，排名1，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高级工程师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绍兴市天龙锡材有限公司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彭孜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，排名2，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高级工程师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绍兴市天龙锡材有限公司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何鹏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，排名3，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教授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哈尔滨工业大学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许永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利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，排名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 xml:space="preserve"> 高级工程师  浙江申发轴瓦股份有限公司</w:t>
            </w:r>
          </w:p>
          <w:p>
            <w:pPr>
              <w:spacing w:line="440" w:lineRule="exact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张国富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，排名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 xml:space="preserve"> 5 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，工程师，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绍兴市天龙锡材有限公司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董建光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，排名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 xml:space="preserve"> 6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，工程师，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绍兴市天龙锡材有限公司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郭中外，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排名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工程师   浙江申发轴瓦股份有限公司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陈剑锋，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排名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工程师   浙江申发轴瓦股份有限公司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24"/>
                <w:szCs w:val="24"/>
                <w:lang w:val="en-US" w:eastAsia="zh-CN"/>
              </w:rPr>
              <w:t>傅珏奕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，排名</w:t>
            </w:r>
            <w:r>
              <w:rPr>
                <w:rFonts w:hint="default" w:ascii="Times New Roman" w:hAnsi="Times New Roman" w:cs="Times New Roman"/>
                <w:bCs/>
                <w:color w:val="auto"/>
                <w:sz w:val="24"/>
                <w:szCs w:val="24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工程师 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浙江申发轴瓦股份有限公司</w:t>
            </w:r>
            <w:bookmarkStart w:id="1" w:name="_GoBack"/>
            <w:bookmarkEnd w:id="1"/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22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1.单位名称：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绍兴市天龙锡材有限公司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宋体" w:cs="Times New Roman"/>
                <w:bCs/>
                <w:color w:val="0000FF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2.单位名称：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浙江申发轴瓦股份有限公司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3.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单位名称：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lang w:eastAsia="zh-CN"/>
              </w:rPr>
              <w:t>哈尔滨工业大学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noWrap w:val="0"/>
            <w:vAlign w:val="center"/>
          </w:tcPr>
          <w:p>
            <w:pPr>
              <w:contextualSpacing/>
              <w:jc w:val="center"/>
              <w:rPr>
                <w:rStyle w:val="35"/>
                <w:rFonts w:hint="eastAsia" w:ascii="Times New Roman" w:hAnsi="Times New Roman" w:eastAsia="宋体" w:cs="Times New Roman"/>
                <w:b w:val="0"/>
                <w:color w:val="auto"/>
                <w:lang w:eastAsia="zh-CN"/>
              </w:rPr>
            </w:pPr>
            <w:r>
              <w:rPr>
                <w:rStyle w:val="35"/>
                <w:rFonts w:hint="eastAsia" w:eastAsia="宋体" w:cs="Times New Roman"/>
                <w:b w:val="0"/>
                <w:color w:val="auto"/>
                <w:lang w:eastAsia="zh-CN"/>
              </w:rPr>
              <w:t>绍兴市人民政府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noWrap w:val="0"/>
            <w:vAlign w:val="top"/>
          </w:tcPr>
          <w:p>
            <w:pPr>
              <w:pStyle w:val="12"/>
              <w:spacing w:before="0" w:beforeAutospacing="0" w:after="0" w:afterAutospacing="0"/>
              <w:ind w:firstLine="488" w:firstLineChars="200"/>
              <w:rPr>
                <w:rFonts w:hint="eastAsia" w:ascii="Times New Roman" w:hAnsi="Times New Roman" w:cs="Times New Roman"/>
                <w:bCs/>
                <w:color w:val="1552D1"/>
                <w:spacing w:val="2"/>
                <w:sz w:val="24"/>
                <w:szCs w:val="22"/>
                <w:highlight w:val="none"/>
                <w:lang w:val="en-US" w:eastAsia="zh-CN"/>
              </w:rPr>
            </w:pPr>
            <w:bookmarkStart w:id="0" w:name="OLE_LINK1"/>
            <w:r>
              <w:rPr>
                <w:rFonts w:hint="eastAsia"/>
                <w:bCs/>
                <w:color w:val="auto"/>
                <w:spacing w:val="2"/>
                <w:sz w:val="24"/>
                <w:szCs w:val="22"/>
                <w:lang w:val="en-US" w:eastAsia="zh-CN"/>
              </w:rPr>
              <w:t>滑动油膜轴承是燃气轮机、核电机组等国民经济战略领域的关键核心部件，而轴瓦则决定了轴承的性能。</w:t>
            </w:r>
            <w:bookmarkEnd w:id="0"/>
            <w:r>
              <w:rPr>
                <w:rFonts w:hint="eastAsia" w:ascii="Times New Roman" w:hAnsi="Times New Roman" w:cs="Times New Roman"/>
                <w:bCs/>
                <w:color w:val="000000"/>
                <w:spacing w:val="2"/>
                <w:sz w:val="24"/>
                <w:szCs w:val="22"/>
                <w:lang w:val="en-US" w:eastAsia="zh-CN"/>
              </w:rPr>
              <w:t>常规离心铸造</w:t>
            </w:r>
            <w:r>
              <w:rPr>
                <w:rFonts w:hint="default" w:ascii="Times New Roman" w:hAnsi="Times New Roman" w:cs="Times New Roman"/>
                <w:bCs/>
                <w:color w:val="000000"/>
                <w:spacing w:val="2"/>
                <w:sz w:val="24"/>
                <w:szCs w:val="22"/>
                <w:lang w:val="en-US" w:eastAsia="zh-CN"/>
              </w:rPr>
              <w:t>滑动轴瓦</w:t>
            </w:r>
            <w:r>
              <w:rPr>
                <w:rFonts w:hint="eastAsia" w:ascii="Times New Roman" w:hAnsi="Times New Roman" w:cs="Times New Roman"/>
                <w:bCs/>
                <w:color w:val="000000"/>
                <w:spacing w:val="2"/>
                <w:sz w:val="24"/>
                <w:szCs w:val="22"/>
                <w:lang w:val="en-US" w:eastAsia="zh-CN"/>
              </w:rPr>
              <w:t>存在诸多铸造</w:t>
            </w:r>
            <w:r>
              <w:rPr>
                <w:rFonts w:hint="default" w:ascii="Times New Roman" w:hAnsi="Times New Roman" w:cs="Times New Roman"/>
                <w:bCs/>
                <w:color w:val="000000"/>
                <w:spacing w:val="2"/>
                <w:sz w:val="24"/>
                <w:szCs w:val="22"/>
                <w:lang w:val="en-US" w:eastAsia="zh-CN"/>
              </w:rPr>
              <w:t>缺陷</w:t>
            </w:r>
            <w:r>
              <w:rPr>
                <w:rFonts w:hint="eastAsia" w:ascii="Times New Roman" w:hAnsi="Times New Roman" w:cs="Times New Roman"/>
                <w:bCs/>
                <w:color w:val="000000"/>
                <w:spacing w:val="2"/>
                <w:sz w:val="24"/>
                <w:szCs w:val="22"/>
                <w:lang w:val="en-US" w:eastAsia="zh-CN"/>
              </w:rPr>
              <w:t>，可靠性不佳。</w:t>
            </w:r>
            <w:r>
              <w:rPr>
                <w:rFonts w:hint="default" w:ascii="Times New Roman" w:hAnsi="Times New Roman" w:cs="Times New Roman"/>
                <w:bCs/>
                <w:color w:val="000000"/>
                <w:spacing w:val="2"/>
                <w:sz w:val="24"/>
                <w:szCs w:val="22"/>
                <w:lang w:val="en-US" w:eastAsia="zh-CN"/>
              </w:rPr>
              <w:t>增材制造</w:t>
            </w:r>
            <w:r>
              <w:rPr>
                <w:rFonts w:hint="eastAsia" w:ascii="Times New Roman" w:hAnsi="Times New Roman" w:cs="Times New Roman"/>
                <w:bCs/>
                <w:color w:val="000000"/>
                <w:spacing w:val="2"/>
                <w:sz w:val="24"/>
                <w:szCs w:val="22"/>
                <w:lang w:val="en-US" w:eastAsia="zh-CN"/>
              </w:rPr>
              <w:t>技术通过堆</w:t>
            </w:r>
            <w:r>
              <w:rPr>
                <w:rFonts w:hint="default" w:ascii="Times New Roman" w:hAnsi="Times New Roman" w:cs="Times New Roman"/>
                <w:bCs/>
                <w:color w:val="000000"/>
                <w:spacing w:val="2"/>
                <w:sz w:val="24"/>
                <w:szCs w:val="22"/>
                <w:lang w:val="en-US" w:eastAsia="zh-CN"/>
              </w:rPr>
              <w:t>焊</w:t>
            </w:r>
            <w:r>
              <w:rPr>
                <w:rFonts w:hint="eastAsia" w:ascii="Times New Roman" w:hAnsi="Times New Roman" w:cs="Times New Roman"/>
                <w:bCs/>
                <w:color w:val="000000"/>
                <w:spacing w:val="2"/>
                <w:sz w:val="24"/>
                <w:szCs w:val="22"/>
                <w:lang w:val="en-US" w:eastAsia="zh-CN"/>
              </w:rPr>
              <w:t>或喷涂在轴瓦钢背上制作减磨层，可克服铸造缺陷。锡基巴氏合金和锌基合金线是增材制造轴瓦的关键材料，但存在以下技术难题</w:t>
            </w:r>
            <w:r>
              <w:rPr>
                <w:rFonts w:hint="eastAsia" w:ascii="Times New Roman" w:hAnsi="Times New Roman" w:cs="Times New Roman"/>
                <w:bCs/>
                <w:color w:val="auto"/>
                <w:spacing w:val="2"/>
                <w:sz w:val="24"/>
                <w:szCs w:val="22"/>
                <w:lang w:val="en-US" w:eastAsia="zh-CN"/>
              </w:rPr>
              <w:t>：缺少高温抗蠕变的强化配方体系、难以减径成型、高温强度差，易发生堵枪等难题。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在</w:t>
            </w:r>
            <w:r>
              <w:rPr>
                <w:rFonts w:hint="eastAsia" w:ascii="Times New Roman" w:hAnsi="Times New Roman" w:cs="Times New Roman"/>
                <w:bCs/>
                <w:color w:val="auto"/>
                <w:spacing w:val="2"/>
                <w:sz w:val="24"/>
                <w:szCs w:val="22"/>
                <w:highlight w:val="none"/>
                <w:lang w:val="en-US" w:eastAsia="zh-CN"/>
              </w:rPr>
              <w:t>轴瓦设计方面也存在稳定性差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，减磨层结合力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差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以及高温蠕变抗力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弱等问题</w:t>
            </w:r>
            <w:r>
              <w:rPr>
                <w:rFonts w:hint="eastAsia" w:ascii="Times New Roman" w:hAnsi="Times New Roman" w:cs="Times New Roman"/>
                <w:bCs/>
                <w:color w:val="auto"/>
                <w:spacing w:val="2"/>
                <w:sz w:val="24"/>
                <w:szCs w:val="22"/>
                <w:highlight w:val="none"/>
                <w:lang w:val="en-US" w:eastAsia="zh-CN"/>
              </w:rPr>
              <w:t>。</w:t>
            </w:r>
          </w:p>
          <w:p>
            <w:pPr>
              <w:ind w:firstLine="496"/>
              <w:rPr>
                <w:rFonts w:hint="eastAsia"/>
                <w:bCs/>
                <w:color w:val="auto"/>
                <w:spacing w:val="2"/>
                <w:sz w:val="24"/>
                <w:szCs w:val="22"/>
                <w:lang w:val="en-US" w:eastAsia="zh-CN"/>
              </w:rPr>
            </w:pPr>
            <w:r>
              <w:rPr>
                <w:rFonts w:hint="eastAsia"/>
                <w:bCs/>
                <w:color w:val="auto"/>
                <w:spacing w:val="2"/>
                <w:sz w:val="24"/>
                <w:szCs w:val="22"/>
                <w:lang w:val="en-US" w:eastAsia="zh-CN"/>
              </w:rPr>
              <w:t>为解决上述问题，项目团队开发了近终尺寸反向挤压加辊模减径的技术，解决了锡基轴瓦合金线难以拉拔减径的难题，同时创制了</w:t>
            </w:r>
            <w:r>
              <w:rPr>
                <w:rFonts w:hint="eastAsia" w:ascii="Times New Roman" w:hAnsi="Times New Roman" w:cs="Times New Roman"/>
                <w:bCs/>
                <w:color w:val="auto"/>
                <w:spacing w:val="2"/>
                <w:sz w:val="24"/>
                <w:szCs w:val="22"/>
                <w:lang w:val="en-US" w:eastAsia="zh-CN"/>
              </w:rPr>
              <w:t>一种由稀土与锌等元素组成的锡基轴承合金强化体系，大幅提高了其抗</w:t>
            </w:r>
            <w:r>
              <w:rPr>
                <w:rFonts w:hint="eastAsia"/>
                <w:bCs/>
                <w:color w:val="auto"/>
                <w:spacing w:val="2"/>
                <w:sz w:val="24"/>
                <w:szCs w:val="22"/>
                <w:lang w:val="en-US" w:eastAsia="zh-CN"/>
              </w:rPr>
              <w:t>高温蠕变性能；另外，通过引入特殊的热处理工艺，粗化合金组织，解决了锌基轴瓦合金线存在的高温软化难题；通过设计了三瓦块结构降低了轴承振动；在轴瓦钢背与减磨层之间引入钢制烧结多孔层，增加了减磨层结合力与耐高温性能。</w:t>
            </w:r>
          </w:p>
          <w:p>
            <w:pPr>
              <w:ind w:firstLine="496"/>
              <w:rPr>
                <w:bCs/>
                <w:color w:val="auto"/>
                <w:spacing w:val="2"/>
                <w:sz w:val="24"/>
                <w:szCs w:val="22"/>
              </w:rPr>
            </w:pPr>
            <w:r>
              <w:rPr>
                <w:rFonts w:hint="eastAsia"/>
                <w:bCs/>
                <w:color w:val="auto"/>
                <w:spacing w:val="2"/>
                <w:sz w:val="24"/>
                <w:szCs w:val="22"/>
                <w:lang w:val="en-US" w:eastAsia="zh-CN"/>
              </w:rPr>
              <w:t>本项目相关</w:t>
            </w:r>
            <w:r>
              <w:rPr>
                <w:bCs/>
                <w:color w:val="auto"/>
                <w:spacing w:val="2"/>
                <w:sz w:val="24"/>
              </w:rPr>
              <w:t>产品上市后三年销售额</w:t>
            </w: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达</w:t>
            </w:r>
            <w:r>
              <w:rPr>
                <w:rFonts w:hint="eastAsia"/>
                <w:bCs/>
                <w:color w:val="auto"/>
                <w:spacing w:val="2"/>
                <w:sz w:val="24"/>
                <w:lang w:val="en-US" w:eastAsia="zh-CN"/>
              </w:rPr>
              <w:t>14</w:t>
            </w:r>
            <w:r>
              <w:rPr>
                <w:bCs/>
                <w:color w:val="auto"/>
                <w:spacing w:val="2"/>
                <w:sz w:val="24"/>
              </w:rPr>
              <w:t>亿元</w:t>
            </w: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color w:val="auto"/>
                <w:spacing w:val="2"/>
                <w:sz w:val="24"/>
                <w:szCs w:val="22"/>
                <w:lang w:val="en-US" w:eastAsia="zh-CN"/>
              </w:rPr>
              <w:t>制作的轴瓦产品已成功应用于国内多家核电企业，同时通过“一带一路”项目出口到国外，</w:t>
            </w:r>
            <w:r>
              <w:rPr>
                <w:bCs/>
                <w:color w:val="auto"/>
                <w:spacing w:val="2"/>
                <w:sz w:val="24"/>
              </w:rPr>
              <w:t>打破了国外大公司的垄断。</w:t>
            </w:r>
          </w:p>
          <w:p>
            <w:pPr>
              <w:ind w:firstLine="366" w:firstLineChars="150"/>
              <w:rPr>
                <w:bCs/>
                <w:color w:val="auto"/>
                <w:spacing w:val="2"/>
                <w:sz w:val="24"/>
              </w:rPr>
            </w:pP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本项目取得国际先进水平成果</w:t>
            </w:r>
            <w:r>
              <w:rPr>
                <w:rFonts w:hint="eastAsia"/>
                <w:bCs/>
                <w:color w:val="auto"/>
                <w:spacing w:val="2"/>
                <w:sz w:val="24"/>
                <w:lang w:val="en-US" w:eastAsia="zh-CN"/>
              </w:rPr>
              <w:t>2</w:t>
            </w: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项，国内领先</w:t>
            </w:r>
            <w:r>
              <w:rPr>
                <w:rFonts w:hint="eastAsia"/>
                <w:bCs/>
                <w:color w:val="auto"/>
                <w:spacing w:val="2"/>
                <w:sz w:val="24"/>
                <w:lang w:val="en-US" w:eastAsia="zh-CN"/>
              </w:rPr>
              <w:t>1项，</w:t>
            </w:r>
            <w:r>
              <w:rPr>
                <w:bCs/>
                <w:color w:val="auto"/>
                <w:spacing w:val="2"/>
                <w:sz w:val="24"/>
              </w:rPr>
              <w:t>发明专利</w:t>
            </w:r>
            <w:r>
              <w:rPr>
                <w:rFonts w:hint="eastAsia"/>
                <w:bCs/>
                <w:color w:val="auto"/>
                <w:spacing w:val="2"/>
                <w:sz w:val="24"/>
                <w:lang w:val="en-US" w:eastAsia="zh-CN"/>
              </w:rPr>
              <w:t>5</w:t>
            </w:r>
            <w:r>
              <w:rPr>
                <w:bCs/>
                <w:color w:val="auto"/>
                <w:spacing w:val="2"/>
                <w:sz w:val="24"/>
              </w:rPr>
              <w:t>件</w:t>
            </w: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（</w:t>
            </w:r>
            <w:r>
              <w:rPr>
                <w:bCs/>
                <w:color w:val="auto"/>
                <w:spacing w:val="2"/>
                <w:sz w:val="24"/>
              </w:rPr>
              <w:t>日本专利</w:t>
            </w:r>
            <w:r>
              <w:rPr>
                <w:rFonts w:hint="eastAsia"/>
                <w:bCs/>
                <w:color w:val="auto"/>
                <w:spacing w:val="2"/>
                <w:sz w:val="24"/>
                <w:lang w:val="en-US" w:eastAsia="zh-CN"/>
              </w:rPr>
              <w:t>1</w:t>
            </w:r>
            <w:r>
              <w:rPr>
                <w:bCs/>
                <w:color w:val="auto"/>
                <w:spacing w:val="2"/>
                <w:sz w:val="24"/>
              </w:rPr>
              <w:t>件</w:t>
            </w: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）</w:t>
            </w:r>
            <w:r>
              <w:rPr>
                <w:bCs/>
                <w:color w:val="auto"/>
                <w:spacing w:val="2"/>
                <w:sz w:val="24"/>
              </w:rPr>
              <w:t>；</w:t>
            </w: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在</w:t>
            </w:r>
            <w:r>
              <w:rPr>
                <w:bCs/>
                <w:color w:val="auto"/>
                <w:spacing w:val="2"/>
                <w:sz w:val="24"/>
              </w:rPr>
              <w:t>被SCI</w:t>
            </w:r>
            <w:r>
              <w:rPr>
                <w:rFonts w:hint="eastAsia"/>
                <w:bCs/>
                <w:color w:val="auto"/>
                <w:spacing w:val="2"/>
                <w:sz w:val="24"/>
                <w:lang w:val="en-US" w:eastAsia="zh-CN"/>
              </w:rPr>
              <w:t>/EI</w:t>
            </w:r>
            <w:r>
              <w:rPr>
                <w:bCs/>
                <w:color w:val="auto"/>
                <w:spacing w:val="2"/>
                <w:sz w:val="24"/>
              </w:rPr>
              <w:t>收录期刊</w:t>
            </w: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上</w:t>
            </w:r>
            <w:r>
              <w:rPr>
                <w:bCs/>
                <w:color w:val="auto"/>
                <w:spacing w:val="2"/>
                <w:sz w:val="24"/>
              </w:rPr>
              <w:t>发表相关学术论文</w:t>
            </w:r>
            <w:r>
              <w:rPr>
                <w:rFonts w:hint="eastAsia"/>
                <w:bCs/>
                <w:color w:val="auto"/>
                <w:spacing w:val="2"/>
                <w:sz w:val="24"/>
                <w:lang w:val="en-US" w:eastAsia="zh-CN"/>
              </w:rPr>
              <w:t>5</w:t>
            </w:r>
            <w:r>
              <w:rPr>
                <w:bCs/>
                <w:color w:val="auto"/>
                <w:spacing w:val="2"/>
                <w:sz w:val="24"/>
              </w:rPr>
              <w:t>篇，证明了该项目的创新性</w:t>
            </w: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，</w:t>
            </w:r>
            <w:r>
              <w:rPr>
                <w:bCs/>
                <w:color w:val="auto"/>
                <w:spacing w:val="2"/>
                <w:sz w:val="24"/>
              </w:rPr>
              <w:t>相关成果</w:t>
            </w:r>
            <w:r>
              <w:rPr>
                <w:rFonts w:hint="eastAsia"/>
                <w:bCs/>
                <w:color w:val="auto"/>
                <w:spacing w:val="2"/>
                <w:sz w:val="24"/>
                <w:lang w:eastAsia="zh-CN"/>
              </w:rPr>
              <w:t>得到了国际同行的认可</w:t>
            </w:r>
            <w:r>
              <w:rPr>
                <w:bCs/>
                <w:color w:val="auto"/>
                <w:spacing w:val="2"/>
                <w:sz w:val="24"/>
              </w:rPr>
              <w:t>。</w:t>
            </w:r>
          </w:p>
          <w:p>
            <w:pPr>
              <w:ind w:firstLine="488" w:firstLineChars="200"/>
              <w:rPr>
                <w:bCs/>
                <w:spacing w:val="2"/>
                <w:sz w:val="24"/>
              </w:rPr>
            </w:pPr>
            <w:r>
              <w:rPr>
                <w:bCs/>
                <w:spacing w:val="2"/>
                <w:sz w:val="24"/>
              </w:rPr>
              <w:t>因此，</w:t>
            </w:r>
            <w:r>
              <w:rPr>
                <w:rFonts w:hint="eastAsia"/>
                <w:bCs/>
                <w:spacing w:val="2"/>
                <w:sz w:val="24"/>
                <w:lang w:eastAsia="zh-CN"/>
              </w:rPr>
              <w:t>提名</w:t>
            </w:r>
            <w:r>
              <w:rPr>
                <w:bCs/>
                <w:spacing w:val="2"/>
                <w:sz w:val="24"/>
              </w:rPr>
              <w:t>该项目为省科技进步奖</w:t>
            </w:r>
            <w:r>
              <w:rPr>
                <w:b/>
                <w:bCs/>
                <w:spacing w:val="2"/>
                <w:sz w:val="24"/>
              </w:rPr>
              <w:t xml:space="preserve"> 二 </w:t>
            </w:r>
            <w:r>
              <w:rPr>
                <w:bCs/>
                <w:spacing w:val="2"/>
                <w:sz w:val="24"/>
              </w:rPr>
              <w:t>等奖。</w:t>
            </w:r>
          </w:p>
          <w:p>
            <w:pPr>
              <w:contextualSpacing/>
              <w:jc w:val="both"/>
              <w:rPr>
                <w:rStyle w:val="35"/>
                <w:rFonts w:hint="default" w:ascii="Times New Roman" w:hAnsi="Times New Roman" w:eastAsia="宋体" w:cs="Times New Roman"/>
                <w:b w:val="0"/>
                <w:color w:val="auto"/>
              </w:rPr>
            </w:pPr>
          </w:p>
        </w:tc>
      </w:tr>
    </w:tbl>
    <w:p/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p>
      <w:pPr>
        <w:rPr>
          <w:rFonts w:hint="eastAsia" w:ascii="仿宋_GB2312" w:hAnsi="宋体" w:eastAsia="仿宋_GB2312" w:cs="仿宋_GB2312"/>
          <w:sz w:val="30"/>
          <w:szCs w:val="30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151315-41F3-4CE2-B1BA-144C453BBB2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09734C4-0BE3-47D0-AB23-A9CC9F634A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400E827-A1BB-407B-B407-23C744A29E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890E4C8-2744-484F-98C2-D7A5ECE20E8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04A8450-7902-44C7-B805-ACE8FBE4C94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06A55384-6B32-40AA-B260-5E73AA9E4C0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7BB94BA-7827-4CE1-A5B4-006143026045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8" w:fontKey="{2A9D871C-91A9-4055-B371-99ADB0DDD89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152</w:t>
    </w:r>
    <w:r>
      <w:rPr>
        <w:sz w:val="21"/>
        <w:szCs w:val="2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MGZkNDFhZDc3ZjFjMjkwYjYyZTExNmI4ZmRkNGUifQ=="/>
  </w:docVars>
  <w:rsids>
    <w:rsidRoot w:val="007C28FF"/>
    <w:rsid w:val="00007BBE"/>
    <w:rsid w:val="000165DC"/>
    <w:rsid w:val="00031E44"/>
    <w:rsid w:val="00033288"/>
    <w:rsid w:val="0004004D"/>
    <w:rsid w:val="00051BE3"/>
    <w:rsid w:val="00067E32"/>
    <w:rsid w:val="000A0FE4"/>
    <w:rsid w:val="000B70B3"/>
    <w:rsid w:val="000F1229"/>
    <w:rsid w:val="000F6066"/>
    <w:rsid w:val="000F6B39"/>
    <w:rsid w:val="0012430D"/>
    <w:rsid w:val="00153E23"/>
    <w:rsid w:val="00154376"/>
    <w:rsid w:val="001553CE"/>
    <w:rsid w:val="001614FC"/>
    <w:rsid w:val="0017168F"/>
    <w:rsid w:val="00172167"/>
    <w:rsid w:val="00192701"/>
    <w:rsid w:val="001A5554"/>
    <w:rsid w:val="001A55E6"/>
    <w:rsid w:val="001B454D"/>
    <w:rsid w:val="001C4D6D"/>
    <w:rsid w:val="001D3908"/>
    <w:rsid w:val="001F7F40"/>
    <w:rsid w:val="00212129"/>
    <w:rsid w:val="00213CE9"/>
    <w:rsid w:val="002242B0"/>
    <w:rsid w:val="002247F4"/>
    <w:rsid w:val="00230FE9"/>
    <w:rsid w:val="00247A49"/>
    <w:rsid w:val="002579D1"/>
    <w:rsid w:val="002745F8"/>
    <w:rsid w:val="00283031"/>
    <w:rsid w:val="0029509E"/>
    <w:rsid w:val="00296134"/>
    <w:rsid w:val="002A7955"/>
    <w:rsid w:val="002B3198"/>
    <w:rsid w:val="002D1FA7"/>
    <w:rsid w:val="002E42A8"/>
    <w:rsid w:val="00311F89"/>
    <w:rsid w:val="003125EF"/>
    <w:rsid w:val="00326352"/>
    <w:rsid w:val="00330554"/>
    <w:rsid w:val="00340314"/>
    <w:rsid w:val="00343DF4"/>
    <w:rsid w:val="00347614"/>
    <w:rsid w:val="00363C7E"/>
    <w:rsid w:val="00370977"/>
    <w:rsid w:val="00382214"/>
    <w:rsid w:val="003A08CF"/>
    <w:rsid w:val="003A466E"/>
    <w:rsid w:val="003B0906"/>
    <w:rsid w:val="003B3345"/>
    <w:rsid w:val="003C1234"/>
    <w:rsid w:val="003F1E9D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84A1D"/>
    <w:rsid w:val="00492EAC"/>
    <w:rsid w:val="004A6419"/>
    <w:rsid w:val="004B531C"/>
    <w:rsid w:val="004C2337"/>
    <w:rsid w:val="004D3106"/>
    <w:rsid w:val="004D55B5"/>
    <w:rsid w:val="004E36AB"/>
    <w:rsid w:val="004F503B"/>
    <w:rsid w:val="004F551A"/>
    <w:rsid w:val="005002DF"/>
    <w:rsid w:val="00500EBD"/>
    <w:rsid w:val="00504232"/>
    <w:rsid w:val="00510C66"/>
    <w:rsid w:val="0051372C"/>
    <w:rsid w:val="00526964"/>
    <w:rsid w:val="00532D5A"/>
    <w:rsid w:val="005354E4"/>
    <w:rsid w:val="005663D6"/>
    <w:rsid w:val="00570701"/>
    <w:rsid w:val="0057414B"/>
    <w:rsid w:val="0057576E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49A6"/>
    <w:rsid w:val="005E6D32"/>
    <w:rsid w:val="00600FA4"/>
    <w:rsid w:val="00605720"/>
    <w:rsid w:val="00611BDC"/>
    <w:rsid w:val="006177DC"/>
    <w:rsid w:val="00643B2E"/>
    <w:rsid w:val="00670053"/>
    <w:rsid w:val="00673E71"/>
    <w:rsid w:val="00694DDB"/>
    <w:rsid w:val="006A390F"/>
    <w:rsid w:val="006A580A"/>
    <w:rsid w:val="006C528F"/>
    <w:rsid w:val="006C691E"/>
    <w:rsid w:val="006F5EED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7A99"/>
    <w:rsid w:val="00793C8C"/>
    <w:rsid w:val="00793E7F"/>
    <w:rsid w:val="00794B04"/>
    <w:rsid w:val="0079610B"/>
    <w:rsid w:val="00797739"/>
    <w:rsid w:val="007B7CAA"/>
    <w:rsid w:val="007C28FF"/>
    <w:rsid w:val="007C5AC5"/>
    <w:rsid w:val="007D26E7"/>
    <w:rsid w:val="007D58D1"/>
    <w:rsid w:val="007D68D7"/>
    <w:rsid w:val="007E17CF"/>
    <w:rsid w:val="007F5A15"/>
    <w:rsid w:val="00813788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94724"/>
    <w:rsid w:val="008A37FE"/>
    <w:rsid w:val="0090595F"/>
    <w:rsid w:val="0090670A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EC"/>
    <w:rsid w:val="0099382A"/>
    <w:rsid w:val="009D1070"/>
    <w:rsid w:val="009D3350"/>
    <w:rsid w:val="009F0766"/>
    <w:rsid w:val="009F4B40"/>
    <w:rsid w:val="00A11F99"/>
    <w:rsid w:val="00A156D9"/>
    <w:rsid w:val="00A243BC"/>
    <w:rsid w:val="00A36061"/>
    <w:rsid w:val="00A402C6"/>
    <w:rsid w:val="00A70F4C"/>
    <w:rsid w:val="00AA6478"/>
    <w:rsid w:val="00AA6A67"/>
    <w:rsid w:val="00AB2670"/>
    <w:rsid w:val="00AB2B0F"/>
    <w:rsid w:val="00AC096E"/>
    <w:rsid w:val="00AD7D6F"/>
    <w:rsid w:val="00AF0A71"/>
    <w:rsid w:val="00B0469B"/>
    <w:rsid w:val="00B127DF"/>
    <w:rsid w:val="00B14566"/>
    <w:rsid w:val="00B24D94"/>
    <w:rsid w:val="00B268E1"/>
    <w:rsid w:val="00B269D7"/>
    <w:rsid w:val="00B43F7F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6E42"/>
    <w:rsid w:val="00C52425"/>
    <w:rsid w:val="00C555AC"/>
    <w:rsid w:val="00C56CDE"/>
    <w:rsid w:val="00C5764E"/>
    <w:rsid w:val="00C64274"/>
    <w:rsid w:val="00C65487"/>
    <w:rsid w:val="00C65987"/>
    <w:rsid w:val="00C74F01"/>
    <w:rsid w:val="00CA0BB3"/>
    <w:rsid w:val="00CB7617"/>
    <w:rsid w:val="00CE7048"/>
    <w:rsid w:val="00D06294"/>
    <w:rsid w:val="00D170C8"/>
    <w:rsid w:val="00D20CA5"/>
    <w:rsid w:val="00D22F7F"/>
    <w:rsid w:val="00D27104"/>
    <w:rsid w:val="00D35DA8"/>
    <w:rsid w:val="00D4719D"/>
    <w:rsid w:val="00D619CB"/>
    <w:rsid w:val="00D66E92"/>
    <w:rsid w:val="00D76DA8"/>
    <w:rsid w:val="00D76EB9"/>
    <w:rsid w:val="00DC0F80"/>
    <w:rsid w:val="00DF2AD8"/>
    <w:rsid w:val="00E066BD"/>
    <w:rsid w:val="00E1736F"/>
    <w:rsid w:val="00E17FF5"/>
    <w:rsid w:val="00E3162A"/>
    <w:rsid w:val="00E5280E"/>
    <w:rsid w:val="00E5401A"/>
    <w:rsid w:val="00E56172"/>
    <w:rsid w:val="00E730DF"/>
    <w:rsid w:val="00E754A7"/>
    <w:rsid w:val="00E83D4E"/>
    <w:rsid w:val="00E84C25"/>
    <w:rsid w:val="00E84FF9"/>
    <w:rsid w:val="00E93BC2"/>
    <w:rsid w:val="00EA7020"/>
    <w:rsid w:val="00EE0CE1"/>
    <w:rsid w:val="00EF79B0"/>
    <w:rsid w:val="00F143B1"/>
    <w:rsid w:val="00F23CF0"/>
    <w:rsid w:val="00F45942"/>
    <w:rsid w:val="00F45AE1"/>
    <w:rsid w:val="00F5192E"/>
    <w:rsid w:val="00F53F01"/>
    <w:rsid w:val="00F57D63"/>
    <w:rsid w:val="00F640B5"/>
    <w:rsid w:val="00F711B9"/>
    <w:rsid w:val="00F765BA"/>
    <w:rsid w:val="00F81F40"/>
    <w:rsid w:val="00F90DFB"/>
    <w:rsid w:val="00F91089"/>
    <w:rsid w:val="00F94DE6"/>
    <w:rsid w:val="00FA33E4"/>
    <w:rsid w:val="00FB0D99"/>
    <w:rsid w:val="00FB5471"/>
    <w:rsid w:val="00FC18D8"/>
    <w:rsid w:val="00FC7BB3"/>
    <w:rsid w:val="00FC7D4F"/>
    <w:rsid w:val="00FD0CCE"/>
    <w:rsid w:val="00FE69B2"/>
    <w:rsid w:val="00FF48B9"/>
    <w:rsid w:val="00FF49EB"/>
    <w:rsid w:val="02402158"/>
    <w:rsid w:val="02883661"/>
    <w:rsid w:val="04A9605B"/>
    <w:rsid w:val="04C7604B"/>
    <w:rsid w:val="063B5B78"/>
    <w:rsid w:val="08E33793"/>
    <w:rsid w:val="09434D9D"/>
    <w:rsid w:val="0A694752"/>
    <w:rsid w:val="0AE403CE"/>
    <w:rsid w:val="0C56649D"/>
    <w:rsid w:val="0CCF778A"/>
    <w:rsid w:val="0DF07EE3"/>
    <w:rsid w:val="0E643518"/>
    <w:rsid w:val="10DD4EBB"/>
    <w:rsid w:val="16693DC2"/>
    <w:rsid w:val="16AD7FB9"/>
    <w:rsid w:val="17335C19"/>
    <w:rsid w:val="183F1493"/>
    <w:rsid w:val="18FC4FBA"/>
    <w:rsid w:val="19AF3334"/>
    <w:rsid w:val="1AAB4A91"/>
    <w:rsid w:val="1B0E4ACA"/>
    <w:rsid w:val="1B8B48E8"/>
    <w:rsid w:val="1C6009F6"/>
    <w:rsid w:val="1C7D4B82"/>
    <w:rsid w:val="1C9808FD"/>
    <w:rsid w:val="1D48307E"/>
    <w:rsid w:val="1E5A3008"/>
    <w:rsid w:val="22873147"/>
    <w:rsid w:val="229233C9"/>
    <w:rsid w:val="23737E65"/>
    <w:rsid w:val="23DA218B"/>
    <w:rsid w:val="23F92D1D"/>
    <w:rsid w:val="27143262"/>
    <w:rsid w:val="27F356C9"/>
    <w:rsid w:val="292B2254"/>
    <w:rsid w:val="2A213392"/>
    <w:rsid w:val="2A5700B2"/>
    <w:rsid w:val="2ABD78AF"/>
    <w:rsid w:val="2AC96FF6"/>
    <w:rsid w:val="2B5E7BEB"/>
    <w:rsid w:val="2B630685"/>
    <w:rsid w:val="2BBE3100"/>
    <w:rsid w:val="2D5304A2"/>
    <w:rsid w:val="2D68079A"/>
    <w:rsid w:val="2DF700D9"/>
    <w:rsid w:val="2E4550FC"/>
    <w:rsid w:val="2E514683"/>
    <w:rsid w:val="32AD316D"/>
    <w:rsid w:val="32C1444F"/>
    <w:rsid w:val="335D28C8"/>
    <w:rsid w:val="356859F7"/>
    <w:rsid w:val="376D011C"/>
    <w:rsid w:val="38891DB8"/>
    <w:rsid w:val="39CF3BBD"/>
    <w:rsid w:val="39F30218"/>
    <w:rsid w:val="3ABA7D5B"/>
    <w:rsid w:val="3C3B3F43"/>
    <w:rsid w:val="3C4F4F38"/>
    <w:rsid w:val="3CE416AE"/>
    <w:rsid w:val="40BF5A67"/>
    <w:rsid w:val="43D025F5"/>
    <w:rsid w:val="472E36B4"/>
    <w:rsid w:val="48B76D8F"/>
    <w:rsid w:val="493A34A9"/>
    <w:rsid w:val="49DD2383"/>
    <w:rsid w:val="4CAE3C54"/>
    <w:rsid w:val="4FA64301"/>
    <w:rsid w:val="57E61A10"/>
    <w:rsid w:val="5824132E"/>
    <w:rsid w:val="58D36AC3"/>
    <w:rsid w:val="594E097A"/>
    <w:rsid w:val="59D363D6"/>
    <w:rsid w:val="59F65C7E"/>
    <w:rsid w:val="5A4D2961"/>
    <w:rsid w:val="5B27491B"/>
    <w:rsid w:val="5B9A4CA7"/>
    <w:rsid w:val="5FBF5A6B"/>
    <w:rsid w:val="60A17C07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881C9A"/>
    <w:rsid w:val="6BD31768"/>
    <w:rsid w:val="6D103417"/>
    <w:rsid w:val="6D342528"/>
    <w:rsid w:val="6DED540B"/>
    <w:rsid w:val="6EC205F2"/>
    <w:rsid w:val="74507E06"/>
    <w:rsid w:val="74FD2CB8"/>
    <w:rsid w:val="76413F68"/>
    <w:rsid w:val="765C6DB5"/>
    <w:rsid w:val="77210E87"/>
    <w:rsid w:val="799A7C87"/>
    <w:rsid w:val="7A6B49A6"/>
    <w:rsid w:val="7BAE59D5"/>
    <w:rsid w:val="7BEC7AA8"/>
    <w:rsid w:val="7FA24A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4"/>
    <w:unhideWhenUsed/>
    <w:qFormat/>
    <w:uiPriority w:val="99"/>
    <w:pPr>
      <w:widowControl/>
      <w:jc w:val="left"/>
    </w:pPr>
  </w:style>
  <w:style w:type="paragraph" w:styleId="5">
    <w:name w:val="Plain Text"/>
    <w:basedOn w:val="1"/>
    <w:link w:val="25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6">
    <w:name w:val="Body Text Indent 2"/>
    <w:basedOn w:val="1"/>
    <w:link w:val="26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7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Title"/>
    <w:basedOn w:val="1"/>
    <w:next w:val="1"/>
    <w:link w:val="30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4">
    <w:name w:val="annotation subject"/>
    <w:basedOn w:val="4"/>
    <w:next w:val="4"/>
    <w:link w:val="31"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page number"/>
    <w:basedOn w:val="17"/>
    <w:qFormat/>
    <w:uiPriority w:val="0"/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annotation reference"/>
    <w:basedOn w:val="17"/>
    <w:unhideWhenUsed/>
    <w:qFormat/>
    <w:uiPriority w:val="99"/>
    <w:rPr>
      <w:sz w:val="21"/>
      <w:szCs w:val="21"/>
    </w:rPr>
  </w:style>
  <w:style w:type="character" w:customStyle="1" w:styleId="22">
    <w:name w:val="标题 1 Char"/>
    <w:basedOn w:val="17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3">
    <w:name w:val="标题 2 Char"/>
    <w:basedOn w:val="17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4">
    <w:name w:val="批注文字 Char"/>
    <w:basedOn w:val="17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5">
    <w:name w:val="纯文本 Char"/>
    <w:basedOn w:val="17"/>
    <w:link w:val="5"/>
    <w:qFormat/>
    <w:uiPriority w:val="0"/>
    <w:rPr>
      <w:rFonts w:ascii="仿宋_GB2312" w:hAnsi="Times New Roman" w:eastAsia="宋体" w:cs="Times New Roman"/>
      <w:sz w:val="24"/>
      <w:szCs w:val="20"/>
    </w:rPr>
  </w:style>
  <w:style w:type="character" w:customStyle="1" w:styleId="26">
    <w:name w:val="正文文本缩进 2 Char"/>
    <w:basedOn w:val="17"/>
    <w:link w:val="6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27">
    <w:name w:val="批注框文本 Char"/>
    <w:basedOn w:val="17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页脚 Char"/>
    <w:basedOn w:val="17"/>
    <w:link w:val="8"/>
    <w:qFormat/>
    <w:uiPriority w:val="99"/>
    <w:rPr>
      <w:sz w:val="18"/>
      <w:szCs w:val="18"/>
    </w:rPr>
  </w:style>
  <w:style w:type="character" w:customStyle="1" w:styleId="29">
    <w:name w:val="页眉 Char"/>
    <w:basedOn w:val="17"/>
    <w:link w:val="9"/>
    <w:qFormat/>
    <w:uiPriority w:val="0"/>
    <w:rPr>
      <w:sz w:val="18"/>
      <w:szCs w:val="18"/>
    </w:rPr>
  </w:style>
  <w:style w:type="character" w:customStyle="1" w:styleId="30">
    <w:name w:val="标题 Char"/>
    <w:basedOn w:val="17"/>
    <w:link w:val="13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1">
    <w:name w:val="批注主题 Char"/>
    <w:basedOn w:val="24"/>
    <w:link w:val="14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paragraph" w:customStyle="1" w:styleId="32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paragraph" w:customStyle="1" w:styleId="33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4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5">
    <w:name w:val="title1"/>
    <w:qFormat/>
    <w:uiPriority w:val="0"/>
    <w:rPr>
      <w:b/>
      <w:bCs/>
      <w:color w:val="999900"/>
      <w:sz w:val="24"/>
      <w:szCs w:val="24"/>
    </w:rPr>
  </w:style>
  <w:style w:type="character" w:customStyle="1" w:styleId="36">
    <w:name w:val="font31"/>
    <w:basedOn w:val="17"/>
    <w:qFormat/>
    <w:uiPriority w:val="0"/>
    <w:rPr>
      <w:rFonts w:ascii="MS Gothic" w:hAnsi="MS Gothic" w:eastAsia="MS Gothic" w:cs="MS Gothic"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1349</Words>
  <Characters>1903</Characters>
  <Lines>398</Lines>
  <Paragraphs>112</Paragraphs>
  <TotalTime>8</TotalTime>
  <ScaleCrop>false</ScaleCrop>
  <LinksUpToDate>false</LinksUpToDate>
  <CharactersWithSpaces>2001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2020-08-18T09:12:00Z</dcterms:created>
  <dc:creator>胡胜链</dc:creator>
  <cp:lastModifiedBy>12618</cp:lastModifiedBy>
  <cp:lastPrinted>2020-08-19T04:13:00Z</cp:lastPrinted>
  <dcterms:modified xsi:type="dcterms:W3CDTF">2023-03-09T04:08:08Z</dcterms:modified>
  <cp:revision>210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082A572C0DE3447F87811F47373ACD39</vt:lpwstr>
  </property>
</Properties>
</file>